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B059" w14:textId="77777777" w:rsidR="00BB176A" w:rsidRDefault="00BB176A">
      <w:pPr>
        <w:spacing w:line="276" w:lineRule="auto"/>
        <w:ind w:left="221" w:right="6742"/>
        <w:jc w:val="both"/>
        <w:textAlignment w:val="baseline"/>
        <w:rPr>
          <w:sz w:val="20"/>
          <w:szCs w:val="20"/>
          <w:lang w:val="eu-ES"/>
        </w:rPr>
      </w:pPr>
    </w:p>
    <w:p w14:paraId="09D83EF8" w14:textId="77777777" w:rsidR="00BB176A" w:rsidRDefault="00000000">
      <w:pPr>
        <w:spacing w:line="276" w:lineRule="auto"/>
        <w:jc w:val="center"/>
        <w:textAlignment w:val="baseline"/>
        <w:rPr>
          <w:rFonts w:ascii="Verdana" w:eastAsia="Verdana" w:hAnsi="Verdana"/>
          <w:b/>
          <w:sz w:val="20"/>
          <w:szCs w:val="20"/>
          <w:u w:val="single"/>
          <w:lang w:val="eu-ES"/>
        </w:rPr>
      </w:pPr>
      <w:r>
        <w:rPr>
          <w:rFonts w:ascii="Verdana" w:eastAsia="Verdana" w:hAnsi="Verdana"/>
          <w:b/>
          <w:sz w:val="20"/>
          <w:szCs w:val="20"/>
          <w:u w:val="single"/>
          <w:lang w:val="eu-ES"/>
        </w:rPr>
        <w:t>ARABAKO PARKE TEKNOLOGIKOA SA-RI</w:t>
      </w:r>
    </w:p>
    <w:p w14:paraId="47F47481" w14:textId="77777777" w:rsidR="00BB176A" w:rsidRDefault="00000000">
      <w:pPr>
        <w:spacing w:line="276" w:lineRule="auto"/>
        <w:jc w:val="center"/>
        <w:textAlignment w:val="baseline"/>
        <w:rPr>
          <w:rFonts w:ascii="Verdana" w:eastAsia="Verdana" w:hAnsi="Verdana"/>
          <w:b/>
          <w:sz w:val="20"/>
          <w:szCs w:val="20"/>
          <w:u w:val="single"/>
          <w:lang w:val="eu-ES"/>
        </w:rPr>
      </w:pPr>
      <w:r>
        <w:rPr>
          <w:rFonts w:ascii="Verdana" w:eastAsia="Verdana" w:hAnsi="Verdana"/>
          <w:b/>
          <w:sz w:val="20"/>
          <w:szCs w:val="20"/>
          <w:u w:val="single"/>
          <w:lang w:val="eu-ES"/>
        </w:rPr>
        <w:t>APLIKA DAKIOKEEN ARAUDI NAGUSIA</w:t>
      </w:r>
    </w:p>
    <w:p w14:paraId="08264C7D" w14:textId="77777777" w:rsidR="00BB176A" w:rsidRDefault="00000000">
      <w:pPr>
        <w:spacing w:line="276" w:lineRule="auto"/>
        <w:jc w:val="center"/>
        <w:textAlignment w:val="baseline"/>
        <w:rPr>
          <w:rFonts w:ascii="Verdana" w:eastAsia="Verdana" w:hAnsi="Verdana"/>
          <w:b/>
          <w:sz w:val="20"/>
          <w:szCs w:val="20"/>
          <w:u w:val="single"/>
          <w:lang w:val="eu-ES"/>
        </w:rPr>
      </w:pPr>
      <w:r>
        <w:rPr>
          <w:rFonts w:ascii="Verdana" w:eastAsia="Verdana" w:hAnsi="Verdana"/>
          <w:b/>
          <w:sz w:val="20"/>
          <w:szCs w:val="20"/>
          <w:lang w:val="eu-ES"/>
        </w:rPr>
        <w:t xml:space="preserve"> (</w:t>
      </w:r>
      <w:r>
        <w:rPr>
          <w:rFonts w:ascii="Verdana" w:eastAsia="Verdana" w:hAnsi="Verdana"/>
          <w:b/>
          <w:sz w:val="20"/>
          <w:szCs w:val="20"/>
          <w:u w:val="single"/>
          <w:lang w:val="eu-ES"/>
        </w:rPr>
        <w:t>aurrerantzean APT)</w:t>
      </w:r>
    </w:p>
    <w:p w14:paraId="4050FFCC" w14:textId="77777777" w:rsidR="00BB176A" w:rsidRDefault="00BB176A">
      <w:pPr>
        <w:spacing w:line="276" w:lineRule="auto"/>
        <w:jc w:val="both"/>
        <w:textAlignment w:val="baseline"/>
        <w:rPr>
          <w:rFonts w:ascii="Verdana" w:eastAsia="Verdana" w:hAnsi="Verdana"/>
          <w:b/>
          <w:sz w:val="20"/>
          <w:szCs w:val="20"/>
          <w:u w:val="single"/>
          <w:lang w:val="eu-ES"/>
        </w:rPr>
      </w:pPr>
    </w:p>
    <w:p w14:paraId="7E720B46" w14:textId="77777777" w:rsidR="00BB176A" w:rsidRDefault="00BB176A">
      <w:pPr>
        <w:spacing w:line="276" w:lineRule="auto"/>
        <w:jc w:val="both"/>
        <w:textAlignment w:val="baseline"/>
        <w:rPr>
          <w:rFonts w:ascii="Verdana" w:eastAsia="Verdana" w:hAnsi="Verdana"/>
          <w:b/>
          <w:sz w:val="20"/>
          <w:szCs w:val="20"/>
          <w:u w:val="single"/>
          <w:lang w:val="eu-ES"/>
        </w:rPr>
      </w:pPr>
    </w:p>
    <w:p w14:paraId="78277848" w14:textId="77777777" w:rsidR="00BB176A" w:rsidRDefault="00000000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b/>
          <w:sz w:val="20"/>
          <w:szCs w:val="20"/>
          <w:lang w:val="eu-ES"/>
        </w:rPr>
      </w:pPr>
      <w:r>
        <w:rPr>
          <w:rFonts w:ascii="Verdana" w:eastAsia="Verdana" w:hAnsi="Verdana"/>
          <w:b/>
          <w:sz w:val="20"/>
          <w:szCs w:val="20"/>
          <w:lang w:val="eu-ES"/>
        </w:rPr>
        <w:t xml:space="preserve">Jarraian adieraziko da </w:t>
      </w:r>
      <w:proofErr w:type="spellStart"/>
      <w:r>
        <w:rPr>
          <w:rFonts w:ascii="Verdana" w:eastAsia="Verdana" w:hAnsi="Verdana"/>
          <w:b/>
          <w:sz w:val="20"/>
          <w:szCs w:val="20"/>
          <w:lang w:val="eu-ES"/>
        </w:rPr>
        <w:t>APTri</w:t>
      </w:r>
      <w:proofErr w:type="spellEnd"/>
      <w:r>
        <w:rPr>
          <w:rFonts w:ascii="Verdana" w:eastAsia="Verdana" w:hAnsi="Verdana"/>
          <w:b/>
          <w:sz w:val="20"/>
          <w:szCs w:val="20"/>
          <w:lang w:val="eu-ES"/>
        </w:rPr>
        <w:t xml:space="preserve"> aplikagarria zaion araudia, baina argitu behar da </w:t>
      </w:r>
      <w:r>
        <w:rPr>
          <w:rFonts w:ascii="Verdana" w:eastAsia="Verdana" w:hAnsi="Verdana"/>
          <w:b/>
          <w:sz w:val="20"/>
          <w:szCs w:val="20"/>
          <w:u w:val="single"/>
          <w:lang w:val="eu-ES"/>
        </w:rPr>
        <w:t>adierazpen-mailakoa baino ez dela</w:t>
      </w:r>
      <w:r>
        <w:rPr>
          <w:rFonts w:ascii="Verdana" w:eastAsia="Verdana" w:hAnsi="Verdana"/>
          <w:b/>
          <w:sz w:val="20"/>
          <w:szCs w:val="20"/>
          <w:lang w:val="eu-ES"/>
        </w:rPr>
        <w:t xml:space="preserve">, ez mugatzailea, ia ezinezkoa baita </w:t>
      </w:r>
      <w:proofErr w:type="spellStart"/>
      <w:r>
        <w:rPr>
          <w:rFonts w:ascii="Verdana" w:eastAsia="Verdana" w:hAnsi="Verdana"/>
          <w:b/>
          <w:sz w:val="20"/>
          <w:szCs w:val="20"/>
          <w:lang w:val="eu-ES"/>
        </w:rPr>
        <w:t>APTri</w:t>
      </w:r>
      <w:proofErr w:type="spellEnd"/>
      <w:r>
        <w:rPr>
          <w:rFonts w:ascii="Verdana" w:eastAsia="Verdana" w:hAnsi="Verdana"/>
          <w:b/>
          <w:sz w:val="20"/>
          <w:szCs w:val="20"/>
          <w:lang w:val="eu-ES"/>
        </w:rPr>
        <w:t xml:space="preserve"> aplikagarri zaizkion arauen zerrenda zehatza egitea, omisio-arriskurik gabe; izan ere, jarduera-eremuaren arabera, Zuzenbidearen hainbat adar aplika litezke, eta maila desberdinetakoak, Espainiako Konstituziotik hasi, besteak beste, APT osatzen duten pertsonen oinarrizko eskubideei dagokienez, Europako zuzentarauak, eta maila txikiagoko udal-agindu eta ordenantzetaraino.</w:t>
      </w:r>
    </w:p>
    <w:p w14:paraId="1D3E6C1A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b/>
          <w:sz w:val="20"/>
          <w:szCs w:val="20"/>
          <w:lang w:val="eu-ES"/>
        </w:rPr>
      </w:pPr>
    </w:p>
    <w:p w14:paraId="7EC5E45A" w14:textId="77777777" w:rsidR="00BB176A" w:rsidRDefault="00000000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 xml:space="preserve">Honako xedapen hauek aipa ditzakegu, baina, berriz diogu, adibide zerrenda baino ez da, hortaz, ez da mugatzailea: </w:t>
      </w:r>
    </w:p>
    <w:p w14:paraId="08D658C5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p w14:paraId="22182BA6" w14:textId="77777777" w:rsidR="00BB176A" w:rsidRDefault="00000000">
      <w:pPr>
        <w:pStyle w:val="Prrafodelista"/>
        <w:numPr>
          <w:ilvl w:val="0"/>
          <w:numId w:val="2"/>
        </w:num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Araudi propioen arloan honako hauek adierazi behar dira:</w:t>
      </w:r>
    </w:p>
    <w:p w14:paraId="144F4DFB" w14:textId="49BD9A36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 xml:space="preserve">.- </w:t>
      </w:r>
      <w:r w:rsidR="00046C35" w:rsidRPr="00046C35">
        <w:rPr>
          <w:rFonts w:ascii="Verdana" w:eastAsia="Verdana" w:hAnsi="Verdana"/>
          <w:b/>
          <w:sz w:val="20"/>
          <w:szCs w:val="20"/>
          <w:lang w:val="eu-ES"/>
        </w:rPr>
        <w:t>232</w:t>
      </w:r>
      <w:r w:rsidRPr="00046C35">
        <w:rPr>
          <w:rFonts w:ascii="Verdana" w:eastAsia="Verdana" w:hAnsi="Verdana"/>
          <w:b/>
          <w:sz w:val="20"/>
          <w:szCs w:val="20"/>
          <w:lang w:val="eu-ES"/>
        </w:rPr>
        <w:t>/19</w:t>
      </w:r>
      <w:r w:rsidR="00046C35" w:rsidRPr="00046C35">
        <w:rPr>
          <w:rFonts w:ascii="Verdana" w:eastAsia="Verdana" w:hAnsi="Verdana"/>
          <w:b/>
          <w:sz w:val="20"/>
          <w:szCs w:val="20"/>
          <w:lang w:val="eu-ES"/>
        </w:rPr>
        <w:t>92</w:t>
      </w:r>
      <w:r w:rsidRPr="00046C35">
        <w:rPr>
          <w:rFonts w:ascii="Verdana" w:eastAsia="Verdana" w:hAnsi="Verdana"/>
          <w:b/>
          <w:sz w:val="20"/>
          <w:szCs w:val="20"/>
          <w:lang w:val="eu-ES"/>
        </w:rPr>
        <w:t xml:space="preserve"> Dekretua, </w:t>
      </w:r>
      <w:r w:rsidR="00046C35" w:rsidRPr="00046C35">
        <w:rPr>
          <w:rFonts w:ascii="Verdana" w:eastAsia="Verdana" w:hAnsi="Verdana"/>
          <w:b/>
          <w:sz w:val="20"/>
          <w:szCs w:val="20"/>
          <w:lang w:val="eu-ES"/>
        </w:rPr>
        <w:t>abuztuaren</w:t>
      </w:r>
      <w:r w:rsidRPr="00046C35">
        <w:rPr>
          <w:rFonts w:ascii="Verdana" w:eastAsia="Verdana" w:hAnsi="Verdana"/>
          <w:b/>
          <w:sz w:val="20"/>
          <w:szCs w:val="20"/>
          <w:lang w:val="eu-ES"/>
        </w:rPr>
        <w:t xml:space="preserve"> </w:t>
      </w:r>
      <w:r w:rsidR="00046C35" w:rsidRPr="00046C35">
        <w:rPr>
          <w:rFonts w:ascii="Verdana" w:eastAsia="Verdana" w:hAnsi="Verdana"/>
          <w:b/>
          <w:sz w:val="20"/>
          <w:szCs w:val="20"/>
          <w:lang w:val="eu-ES"/>
        </w:rPr>
        <w:t>11</w:t>
      </w:r>
      <w:r w:rsidRPr="00046C35">
        <w:rPr>
          <w:rFonts w:ascii="Verdana" w:eastAsia="Verdana" w:hAnsi="Verdana"/>
          <w:b/>
          <w:sz w:val="20"/>
          <w:szCs w:val="20"/>
          <w:lang w:val="eu-ES"/>
        </w:rPr>
        <w:t xml:space="preserve">koa, </w:t>
      </w:r>
      <w:r w:rsidR="00046C35" w:rsidRPr="00046C35">
        <w:rPr>
          <w:rFonts w:ascii="Verdana" w:eastAsia="Verdana" w:hAnsi="Verdana"/>
          <w:b/>
          <w:sz w:val="20"/>
          <w:szCs w:val="20"/>
          <w:lang w:val="eu-ES"/>
        </w:rPr>
        <w:t>Arabako Parke Teknologikoa</w:t>
      </w:r>
      <w:r w:rsidRPr="00046C35">
        <w:rPr>
          <w:rFonts w:ascii="Verdana" w:eastAsia="Verdana" w:hAnsi="Verdana"/>
          <w:b/>
          <w:sz w:val="20"/>
          <w:szCs w:val="20"/>
          <w:lang w:val="eu-ES"/>
        </w:rPr>
        <w:t>, S.A. sozietatearen funtzionamendu-arauei buruzkoa.</w:t>
      </w:r>
    </w:p>
    <w:p w14:paraId="416F6562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Sozietatearen estatutuak.</w:t>
      </w:r>
    </w:p>
    <w:p w14:paraId="69913A37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p w14:paraId="0373331D" w14:textId="77777777" w:rsidR="00BB176A" w:rsidRDefault="00000000">
      <w:pPr>
        <w:pStyle w:val="Prrafodelista"/>
        <w:numPr>
          <w:ilvl w:val="0"/>
          <w:numId w:val="2"/>
        </w:num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 xml:space="preserve">Bigarrenik, </w:t>
      </w:r>
      <w:proofErr w:type="spellStart"/>
      <w:r>
        <w:rPr>
          <w:rFonts w:ascii="Verdana" w:eastAsia="Verdana" w:hAnsi="Verdana"/>
          <w:sz w:val="20"/>
          <w:szCs w:val="20"/>
          <w:lang w:val="eu-ES"/>
        </w:rPr>
        <w:t>APTk</w:t>
      </w:r>
      <w:proofErr w:type="spellEnd"/>
      <w:r>
        <w:rPr>
          <w:rFonts w:ascii="Verdana" w:eastAsia="Verdana" w:hAnsi="Verdana"/>
          <w:sz w:val="20"/>
          <w:szCs w:val="20"/>
          <w:lang w:val="eu-ES"/>
        </w:rPr>
        <w:t>, sozietate anonimoa den aldetik, mota horretako sozietateei aplika dakizkiekeen zuzenbide pribatuko arauak bete behar ditu, eta, beraz, merkataritza-sozietateei aplikatu beharreko legeriaren mende dago bere jardueran eta funtzionamenduan.</w:t>
      </w:r>
    </w:p>
    <w:p w14:paraId="757C9EEC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.- 1/2010 Legegintzako Errege Dekretua, uztailaren 2koa, Kapital Sozietateei buruzko Legearen testu bategina onartzen duena.</w:t>
      </w:r>
    </w:p>
    <w:p w14:paraId="48E9B733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p w14:paraId="4925F5EB" w14:textId="77777777" w:rsidR="00BB176A" w:rsidRDefault="00000000">
      <w:pPr>
        <w:pStyle w:val="Prrafodelista"/>
        <w:numPr>
          <w:ilvl w:val="0"/>
          <w:numId w:val="2"/>
        </w:num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 xml:space="preserve">Horrez gain, adierazi behar dugu APT, bere osotasunean sektore publikoko erakundeek osatzen duten </w:t>
      </w:r>
      <w:r>
        <w:rPr>
          <w:rFonts w:ascii="Verdana" w:eastAsia="Verdana" w:hAnsi="Verdana"/>
          <w:sz w:val="20"/>
          <w:szCs w:val="20"/>
          <w:u w:val="single"/>
          <w:lang w:val="eu-ES"/>
        </w:rPr>
        <w:t>sozietate publikoa</w:t>
      </w:r>
      <w:r>
        <w:rPr>
          <w:rFonts w:ascii="Verdana" w:eastAsia="Verdana" w:hAnsi="Verdana"/>
          <w:sz w:val="20"/>
          <w:szCs w:val="20"/>
          <w:lang w:val="eu-ES"/>
        </w:rPr>
        <w:t xml:space="preserve"> denez, eta Eusko Jaurlaritzako Ekonomiaren Garapen, Jasangarritasun eta Ingurumen Sailaren mende dagoenez, </w:t>
      </w:r>
      <w:r>
        <w:rPr>
          <w:rFonts w:ascii="Verdana" w:eastAsia="Verdana" w:hAnsi="Verdana"/>
          <w:sz w:val="20"/>
          <w:szCs w:val="20"/>
          <w:u w:val="single"/>
          <w:lang w:val="eu-ES"/>
        </w:rPr>
        <w:t>Sektore Publikoaren</w:t>
      </w:r>
      <w:r>
        <w:rPr>
          <w:rFonts w:ascii="Verdana" w:eastAsia="Verdana" w:hAnsi="Verdana"/>
          <w:sz w:val="20"/>
          <w:szCs w:val="20"/>
          <w:lang w:val="eu-ES"/>
        </w:rPr>
        <w:t xml:space="preserve"> parte dela, ondorioz, sozietate publikoei aplika dakiekeen estatuko eta autonomia-erkidegoko legeriari lotuta dagoela, eta honako xedapen hauek nabarmendu behar dira:</w:t>
      </w:r>
    </w:p>
    <w:p w14:paraId="505822C5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p w14:paraId="603AB6B5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i/>
          <w:iCs/>
          <w:sz w:val="20"/>
          <w:szCs w:val="20"/>
          <w:u w:val="single"/>
          <w:lang w:val="eu-ES"/>
        </w:rPr>
        <w:t>Estatuko legeria</w:t>
      </w:r>
      <w:r>
        <w:rPr>
          <w:rFonts w:ascii="Verdana" w:eastAsia="Verdana" w:hAnsi="Verdana"/>
          <w:sz w:val="20"/>
          <w:szCs w:val="20"/>
          <w:lang w:val="eu-ES"/>
        </w:rPr>
        <w:t xml:space="preserve">: </w:t>
      </w:r>
    </w:p>
    <w:p w14:paraId="4780211C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.- 38/2003 Lege Orokorra, azaroaren 17koa, Dirulaguntzei buruzko Orokorra.</w:t>
      </w:r>
    </w:p>
    <w:p w14:paraId="19830378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.- 9/2017 Legea, azaroaren 8koa, Sektore Publikoko Kontratuei buruzkoa, Europako Parlamentuaren eta Kontseiluaren 2014/23/EB eta 2014/24/EB zuzentarauen transposizioa Espainiako ordenamendu juridikora egiten duena.</w:t>
      </w:r>
    </w:p>
    <w:p w14:paraId="5228D355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.- 1098/2001 Errege Dekretua, urriaren 12koa, Herri Administrazioen Kontratuen Legearen Erregelamendu Orokorra onartzen duena.</w:t>
      </w:r>
    </w:p>
    <w:p w14:paraId="03403B53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p w14:paraId="523091A7" w14:textId="77777777" w:rsidR="00BB176A" w:rsidRDefault="00BB176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i/>
          <w:iCs/>
          <w:sz w:val="20"/>
          <w:szCs w:val="20"/>
          <w:u w:val="single"/>
          <w:lang w:val="eu-ES"/>
        </w:rPr>
      </w:pPr>
    </w:p>
    <w:p w14:paraId="2C509DD8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i/>
          <w:iCs/>
          <w:sz w:val="20"/>
          <w:szCs w:val="20"/>
          <w:u w:val="single"/>
          <w:lang w:val="eu-ES"/>
        </w:rPr>
        <w:t>EAEko berezko araudia</w:t>
      </w:r>
      <w:r>
        <w:rPr>
          <w:rFonts w:ascii="Verdana" w:eastAsia="Verdana" w:hAnsi="Verdana"/>
          <w:sz w:val="20"/>
          <w:szCs w:val="20"/>
          <w:lang w:val="eu-ES"/>
        </w:rPr>
        <w:t xml:space="preserve">: </w:t>
      </w:r>
    </w:p>
    <w:p w14:paraId="2BC440B6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.- 3/2022 Legea, maiatzaren 12koa, Euskal Sektore Publikoari buruzkoa.</w:t>
      </w:r>
    </w:p>
    <w:p w14:paraId="22F34668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.- 3/2016 Legea, apirilaren 7koa, kontratazio publikoan zenbait klausula sozial sartzeko.</w:t>
      </w:r>
    </w:p>
    <w:p w14:paraId="69E0D7C6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.- 116/2016 Dekretua, uztailaren 27koa, Euskal Autonomia Erkidegoko sektore publikoaren kontratazio-araubideari buruzkoa.</w:t>
      </w:r>
    </w:p>
    <w:p w14:paraId="71C2B885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 xml:space="preserve">.- 1/1997 Legegintzako Dekretua, azaroaren 11koa, Euskadiko Ogasun Nagusiaren </w:t>
      </w:r>
      <w:proofErr w:type="spellStart"/>
      <w:r>
        <w:rPr>
          <w:rFonts w:ascii="Verdana" w:eastAsia="Verdana" w:hAnsi="Verdana"/>
          <w:sz w:val="20"/>
          <w:szCs w:val="20"/>
          <w:lang w:val="eu-ES"/>
        </w:rPr>
        <w:t>Antolarauei</w:t>
      </w:r>
      <w:proofErr w:type="spellEnd"/>
      <w:r>
        <w:rPr>
          <w:rFonts w:ascii="Verdana" w:eastAsia="Verdana" w:hAnsi="Verdana"/>
          <w:sz w:val="20"/>
          <w:szCs w:val="20"/>
          <w:lang w:val="eu-ES"/>
        </w:rPr>
        <w:t xml:space="preserve"> buruzko Legearen Testu Bategina onartzen duena.</w:t>
      </w:r>
    </w:p>
    <w:p w14:paraId="562DAE3E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 xml:space="preserve">.- Emakumeen eta Gizonen Berdintasunerako Legea bigarren aldiz aldatzen duen 2022ko martxoaren 3ko 1/2022 Legearen azken xedapenetako laugarrena, Euskadiko Ogasun Nagusiaren </w:t>
      </w:r>
      <w:proofErr w:type="spellStart"/>
      <w:r>
        <w:rPr>
          <w:rFonts w:ascii="Verdana" w:eastAsia="Verdana" w:hAnsi="Verdana"/>
          <w:sz w:val="20"/>
          <w:szCs w:val="20"/>
          <w:lang w:val="eu-ES"/>
        </w:rPr>
        <w:t>Antolarauei</w:t>
      </w:r>
      <w:proofErr w:type="spellEnd"/>
      <w:r>
        <w:rPr>
          <w:rFonts w:ascii="Verdana" w:eastAsia="Verdana" w:hAnsi="Verdana"/>
          <w:sz w:val="20"/>
          <w:szCs w:val="20"/>
          <w:lang w:val="eu-ES"/>
        </w:rPr>
        <w:t xml:space="preserve"> buruzko Legearen testu bategina aldatzen duena.</w:t>
      </w:r>
    </w:p>
    <w:p w14:paraId="318257F7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  <w:sectPr w:rsidR="00BB176A">
          <w:headerReference w:type="default" r:id="rId7"/>
          <w:footerReference w:type="even" r:id="rId8"/>
          <w:footerReference w:type="default" r:id="rId9"/>
          <w:pgSz w:w="11909" w:h="16838"/>
          <w:pgMar w:top="1862" w:right="1351" w:bottom="1813" w:left="1478" w:header="720" w:footer="720" w:gutter="0"/>
          <w:cols w:space="720"/>
        </w:sectPr>
      </w:pPr>
      <w:r>
        <w:rPr>
          <w:rFonts w:ascii="Verdana" w:eastAsia="Verdana" w:hAnsi="Verdana"/>
          <w:sz w:val="20"/>
          <w:szCs w:val="20"/>
          <w:lang w:val="eu-ES"/>
        </w:rPr>
        <w:t>.- 2/2007 Legegintzako Dekretua, azaroaren 6koa, Euskadiko Ondareari buruzko Legearen testu bategina onartzen duena.</w:t>
      </w:r>
    </w:p>
    <w:p w14:paraId="70757798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p w14:paraId="6579EC64" w14:textId="77777777" w:rsidR="00BB176A" w:rsidRDefault="00000000">
      <w:pPr>
        <w:pStyle w:val="Prrafodelista"/>
        <w:numPr>
          <w:ilvl w:val="0"/>
          <w:numId w:val="2"/>
        </w:num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Era berean, sozietatearen jardueran duten garrantziagatik, honako hauek aipatu behar dira:</w:t>
      </w:r>
    </w:p>
    <w:p w14:paraId="116EA102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Zigor Kodea, pertsona juridikoen erantzukizun penalari dagokionez, arrisku penalak prebenitzeko sistemak eta etika edo zintzotasun sistemak ezartzearekin batera.</w:t>
      </w:r>
    </w:p>
    <w:p w14:paraId="5C2373AF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.- 19/2013 Legea, abenduaren 9koa, gardentasunari, informazio publikoa eskuratzeko bideari eta gobernu onari buruzkoa.</w:t>
      </w:r>
    </w:p>
    <w:p w14:paraId="5719F5FC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.- 3/2018 Lege Organikoa, abenduaren 5ekoa, Datu Pertsonalak Babestekoa eta Eskubide Digitalak Bermatzekoa.</w:t>
      </w:r>
    </w:p>
    <w:p w14:paraId="19FEB697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.- 2/2015 Legegintzako Errege Dekretua, urriaren 23koa, Langileen Estatutuaren Legearen testu bategina onartzen duena.</w:t>
      </w:r>
    </w:p>
    <w:p w14:paraId="5BAF83DD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.- 31/1995 Legea, azaroaren 8koa, Lan Arriskuen Prebentzioari buruzkoa.</w:t>
      </w:r>
    </w:p>
    <w:p w14:paraId="77629A49" w14:textId="77777777" w:rsidR="00BB176A" w:rsidRDefault="00000000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>.- Eta abar.</w:t>
      </w:r>
    </w:p>
    <w:p w14:paraId="1CC5DD08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p w14:paraId="6DBD2EC8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p w14:paraId="0DB89550" w14:textId="77777777" w:rsidR="00BB176A" w:rsidRDefault="00000000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proofErr w:type="spellStart"/>
      <w:r w:rsidRPr="00046C35">
        <w:rPr>
          <w:rFonts w:ascii="Verdana" w:eastAsia="Verdana" w:hAnsi="Verdana"/>
          <w:sz w:val="20"/>
          <w:szCs w:val="20"/>
          <w:lang w:val="eu-ES"/>
        </w:rPr>
        <w:t>APTk</w:t>
      </w:r>
      <w:proofErr w:type="spellEnd"/>
      <w:r w:rsidRPr="00046C35">
        <w:rPr>
          <w:rFonts w:ascii="Verdana" w:eastAsia="Verdana" w:hAnsi="Verdana"/>
          <w:sz w:val="20"/>
          <w:szCs w:val="20"/>
          <w:lang w:val="eu-ES"/>
        </w:rPr>
        <w:t xml:space="preserve"> IPARBILBAO ABOGADOS, </w:t>
      </w:r>
      <w:proofErr w:type="spellStart"/>
      <w:r w:rsidRPr="00046C35">
        <w:rPr>
          <w:rFonts w:ascii="Verdana" w:eastAsia="Verdana" w:hAnsi="Verdana"/>
          <w:sz w:val="20"/>
          <w:szCs w:val="20"/>
          <w:lang w:val="eu-ES"/>
        </w:rPr>
        <w:t>S.L.P</w:t>
      </w:r>
      <w:r>
        <w:rPr>
          <w:rFonts w:ascii="Verdana" w:eastAsia="Verdana" w:hAnsi="Verdana"/>
          <w:sz w:val="20"/>
          <w:szCs w:val="20"/>
          <w:lang w:val="eu-ES"/>
        </w:rPr>
        <w:t>.rekin</w:t>
      </w:r>
      <w:proofErr w:type="spellEnd"/>
      <w:r>
        <w:rPr>
          <w:rFonts w:ascii="Verdana" w:eastAsia="Verdana" w:hAnsi="Verdana"/>
          <w:sz w:val="20"/>
          <w:szCs w:val="20"/>
          <w:lang w:val="eu-ES"/>
        </w:rPr>
        <w:t xml:space="preserve"> du kontratatuta zerbitzu juridikoa, eta sozietateak hala eskatuta, aplikagarri izan daitezkeen legezko eta arauzko baldintzak identifikatzen ditu. </w:t>
      </w:r>
    </w:p>
    <w:p w14:paraId="7D44CBD7" w14:textId="77777777" w:rsidR="00BB176A" w:rsidRDefault="00BB176A">
      <w:p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p w14:paraId="534CF6A2" w14:textId="77777777" w:rsidR="00BB176A" w:rsidRDefault="00000000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  <w:r>
        <w:rPr>
          <w:rFonts w:ascii="Verdana" w:eastAsia="Verdana" w:hAnsi="Verdana"/>
          <w:sz w:val="20"/>
          <w:szCs w:val="20"/>
          <w:lang w:val="eu-ES"/>
        </w:rPr>
        <w:t xml:space="preserve">IPARBILBAO ABOGADOS, </w:t>
      </w:r>
      <w:proofErr w:type="spellStart"/>
      <w:r>
        <w:rPr>
          <w:rFonts w:ascii="Verdana" w:eastAsia="Verdana" w:hAnsi="Verdana"/>
          <w:sz w:val="20"/>
          <w:szCs w:val="20"/>
          <w:lang w:val="eu-ES"/>
        </w:rPr>
        <w:t>S.L.P.k</w:t>
      </w:r>
      <w:proofErr w:type="spellEnd"/>
      <w:r>
        <w:rPr>
          <w:rFonts w:ascii="Verdana" w:eastAsia="Verdana" w:hAnsi="Verdana"/>
          <w:sz w:val="20"/>
          <w:szCs w:val="20"/>
          <w:lang w:val="eu-ES"/>
        </w:rPr>
        <w:t xml:space="preserve"> berrikusia, 2023ko maiatzaren 17an.</w:t>
      </w:r>
    </w:p>
    <w:p w14:paraId="4A9E84AF" w14:textId="77777777" w:rsidR="00BB176A" w:rsidRDefault="00BB176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u-ES"/>
        </w:rPr>
      </w:pPr>
    </w:p>
    <w:sectPr w:rsidR="00BB176A">
      <w:type w:val="continuous"/>
      <w:pgSz w:w="11909" w:h="16838"/>
      <w:pgMar w:top="960" w:right="1491" w:bottom="1539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AF8C" w14:textId="77777777" w:rsidR="000F2030" w:rsidRDefault="000F2030">
      <w:r>
        <w:separator/>
      </w:r>
    </w:p>
  </w:endnote>
  <w:endnote w:type="continuationSeparator" w:id="0">
    <w:p w14:paraId="5BBCE51C" w14:textId="77777777" w:rsidR="000F2030" w:rsidRDefault="000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15071714"/>
      <w:docPartObj>
        <w:docPartGallery w:val="Page Numbers (Bottom of Page)"/>
        <w:docPartUnique/>
      </w:docPartObj>
    </w:sdtPr>
    <w:sdtContent>
      <w:p w14:paraId="462E9F50" w14:textId="77777777" w:rsidR="00BB176A" w:rsidRDefault="0000000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5A2AA64" w14:textId="77777777" w:rsidR="00BB176A" w:rsidRDefault="00BB17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EE30" w14:textId="77777777" w:rsidR="00BB176A" w:rsidRDefault="00000000">
    <w:pPr>
      <w:pStyle w:val="Encabezado"/>
      <w:pBdr>
        <w:top w:val="single" w:sz="6" w:space="10" w:color="4472C4" w:themeColor="accent1"/>
      </w:pBdr>
      <w:jc w:val="both"/>
      <w:rPr>
        <w:rFonts w:ascii="Verdana" w:hAnsi="Verdana"/>
        <w:color w:val="4472C4" w:themeColor="accent1"/>
        <w:lang w:val="eu-ES"/>
      </w:rPr>
    </w:pPr>
    <w:proofErr w:type="spellStart"/>
    <w:r>
      <w:rPr>
        <w:rFonts w:ascii="Verdana" w:hAnsi="Verdana"/>
        <w:sz w:val="18"/>
        <w:szCs w:val="18"/>
        <w:lang w:val="eu-ES"/>
      </w:rPr>
      <w:t>APTri</w:t>
    </w:r>
    <w:proofErr w:type="spellEnd"/>
    <w:r>
      <w:rPr>
        <w:rFonts w:ascii="Verdana" w:hAnsi="Verdana"/>
        <w:sz w:val="18"/>
        <w:szCs w:val="18"/>
        <w:lang w:val="eu-ES"/>
      </w:rPr>
      <w:t xml:space="preserve"> aplika dakiokeen araudi nagusia  </w:t>
    </w:r>
    <w:r>
      <w:rPr>
        <w:rFonts w:ascii="Verdana" w:hAnsi="Verdana"/>
        <w:sz w:val="18"/>
        <w:szCs w:val="18"/>
        <w:lang w:val="eu-ES"/>
      </w:rPr>
      <w:tab/>
    </w:r>
    <w:r>
      <w:rPr>
        <w:rFonts w:ascii="Verdana" w:hAnsi="Verdana"/>
        <w:sz w:val="18"/>
        <w:szCs w:val="18"/>
        <w:lang w:val="eu-ES"/>
      </w:rPr>
      <w:tab/>
      <w:t xml:space="preserve"> </w:t>
    </w:r>
    <w:r>
      <w:rPr>
        <w:rFonts w:ascii="Verdana" w:hAnsi="Verdana"/>
        <w:sz w:val="18"/>
        <w:szCs w:val="18"/>
        <w:lang w:val="eu-ES"/>
      </w:rPr>
      <w:fldChar w:fldCharType="begin"/>
    </w:r>
    <w:r>
      <w:rPr>
        <w:rFonts w:ascii="Verdana" w:hAnsi="Verdana"/>
        <w:sz w:val="18"/>
        <w:szCs w:val="18"/>
        <w:lang w:val="eu-ES"/>
      </w:rPr>
      <w:instrText xml:space="preserve"> PAGE  \* MERGEFORMAT </w:instrText>
    </w:r>
    <w:r>
      <w:rPr>
        <w:rFonts w:ascii="Verdana" w:hAnsi="Verdana"/>
        <w:sz w:val="18"/>
        <w:szCs w:val="18"/>
        <w:lang w:val="eu-ES"/>
      </w:rPr>
      <w:fldChar w:fldCharType="separate"/>
    </w:r>
    <w:r>
      <w:rPr>
        <w:rFonts w:ascii="Verdana" w:hAnsi="Verdana"/>
        <w:noProof/>
        <w:sz w:val="18"/>
        <w:szCs w:val="18"/>
        <w:lang w:val="eu-ES"/>
      </w:rPr>
      <w:t>2</w:t>
    </w:r>
    <w:r>
      <w:rPr>
        <w:rFonts w:ascii="Verdana" w:hAnsi="Verdana"/>
        <w:sz w:val="18"/>
        <w:szCs w:val="18"/>
        <w:lang w:val="eu-ES"/>
      </w:rPr>
      <w:fldChar w:fldCharType="end"/>
    </w:r>
    <w:r>
      <w:rPr>
        <w:rFonts w:ascii="Verdana" w:hAnsi="Verdana"/>
        <w:sz w:val="18"/>
        <w:szCs w:val="18"/>
        <w:lang w:val="eu-ES"/>
      </w:rPr>
      <w:t xml:space="preserve">. orrialdea </w:t>
    </w:r>
    <w:r>
      <w:rPr>
        <w:rFonts w:ascii="Verdana" w:hAnsi="Verdana"/>
        <w:sz w:val="18"/>
        <w:szCs w:val="18"/>
        <w:lang w:val="eu-ES"/>
      </w:rPr>
      <w:fldChar w:fldCharType="begin"/>
    </w:r>
    <w:r>
      <w:rPr>
        <w:rFonts w:ascii="Verdana" w:hAnsi="Verdana"/>
        <w:sz w:val="18"/>
        <w:szCs w:val="18"/>
        <w:lang w:val="eu-ES"/>
      </w:rPr>
      <w:instrText xml:space="preserve"> NUMPAGES  \* MERGEFORMAT </w:instrText>
    </w:r>
    <w:r>
      <w:rPr>
        <w:rFonts w:ascii="Verdana" w:hAnsi="Verdana"/>
        <w:sz w:val="18"/>
        <w:szCs w:val="18"/>
        <w:lang w:val="eu-ES"/>
      </w:rPr>
      <w:fldChar w:fldCharType="separate"/>
    </w:r>
    <w:r>
      <w:rPr>
        <w:rFonts w:ascii="Verdana" w:hAnsi="Verdana"/>
        <w:noProof/>
        <w:sz w:val="18"/>
        <w:szCs w:val="18"/>
        <w:lang w:val="eu-ES"/>
      </w:rPr>
      <w:t>2</w:t>
    </w:r>
    <w:r>
      <w:rPr>
        <w:rFonts w:ascii="Verdana" w:hAnsi="Verdana"/>
        <w:sz w:val="18"/>
        <w:szCs w:val="18"/>
        <w:lang w:val="eu-ES"/>
      </w:rPr>
      <w:fldChar w:fldCharType="end"/>
    </w:r>
    <w:r>
      <w:rPr>
        <w:rFonts w:ascii="Verdana" w:hAnsi="Verdana"/>
        <w:sz w:val="18"/>
        <w:szCs w:val="18"/>
        <w:lang w:val="eu-ES"/>
      </w:rPr>
      <w:t>tik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769D" w14:textId="77777777" w:rsidR="000F2030" w:rsidRDefault="000F2030"/>
  </w:footnote>
  <w:footnote w:type="continuationSeparator" w:id="0">
    <w:p w14:paraId="7C3C8044" w14:textId="77777777" w:rsidR="000F2030" w:rsidRDefault="000F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2F22" w14:textId="77777777" w:rsidR="00BB176A" w:rsidRDefault="00000000">
    <w:pPr>
      <w:pStyle w:val="Encabezado"/>
    </w:pPr>
    <w:r>
      <w:rPr>
        <w:noProof/>
      </w:rPr>
      <w:drawing>
        <wp:inline distT="0" distB="0" distL="0" distR="0" wp14:anchorId="77CD9359" wp14:editId="249AC1A8">
          <wp:extent cx="1344295" cy="719455"/>
          <wp:effectExtent l="0" t="0" r="0" b="0"/>
          <wp:docPr id="1" name="Picture" descr="Dibujo con letras blanc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ibujo con letras blancas&#10;&#10;Descripción generada automáticamente con confianza media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2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146"/>
    <w:multiLevelType w:val="hybridMultilevel"/>
    <w:tmpl w:val="A8C2A1C6"/>
    <w:lvl w:ilvl="0" w:tplc="040A0011">
      <w:start w:val="1"/>
      <w:numFmt w:val="decimal"/>
      <w:lvlText w:val="%1)"/>
      <w:lvlJc w:val="left"/>
      <w:pPr>
        <w:ind w:left="936" w:hanging="360"/>
      </w:pPr>
    </w:lvl>
    <w:lvl w:ilvl="1" w:tplc="040A0019" w:tentative="1">
      <w:start w:val="1"/>
      <w:numFmt w:val="lowerLetter"/>
      <w:lvlText w:val="%2."/>
      <w:lvlJc w:val="left"/>
      <w:pPr>
        <w:ind w:left="1656" w:hanging="360"/>
      </w:pPr>
    </w:lvl>
    <w:lvl w:ilvl="2" w:tplc="040A001B" w:tentative="1">
      <w:start w:val="1"/>
      <w:numFmt w:val="lowerRoman"/>
      <w:lvlText w:val="%3."/>
      <w:lvlJc w:val="right"/>
      <w:pPr>
        <w:ind w:left="2376" w:hanging="180"/>
      </w:pPr>
    </w:lvl>
    <w:lvl w:ilvl="3" w:tplc="040A000F" w:tentative="1">
      <w:start w:val="1"/>
      <w:numFmt w:val="decimal"/>
      <w:lvlText w:val="%4."/>
      <w:lvlJc w:val="left"/>
      <w:pPr>
        <w:ind w:left="3096" w:hanging="360"/>
      </w:pPr>
    </w:lvl>
    <w:lvl w:ilvl="4" w:tplc="040A0019" w:tentative="1">
      <w:start w:val="1"/>
      <w:numFmt w:val="lowerLetter"/>
      <w:lvlText w:val="%5."/>
      <w:lvlJc w:val="left"/>
      <w:pPr>
        <w:ind w:left="3816" w:hanging="360"/>
      </w:pPr>
    </w:lvl>
    <w:lvl w:ilvl="5" w:tplc="040A001B" w:tentative="1">
      <w:start w:val="1"/>
      <w:numFmt w:val="lowerRoman"/>
      <w:lvlText w:val="%6."/>
      <w:lvlJc w:val="right"/>
      <w:pPr>
        <w:ind w:left="4536" w:hanging="180"/>
      </w:pPr>
    </w:lvl>
    <w:lvl w:ilvl="6" w:tplc="040A000F" w:tentative="1">
      <w:start w:val="1"/>
      <w:numFmt w:val="decimal"/>
      <w:lvlText w:val="%7."/>
      <w:lvlJc w:val="left"/>
      <w:pPr>
        <w:ind w:left="5256" w:hanging="360"/>
      </w:pPr>
    </w:lvl>
    <w:lvl w:ilvl="7" w:tplc="040A0019" w:tentative="1">
      <w:start w:val="1"/>
      <w:numFmt w:val="lowerLetter"/>
      <w:lvlText w:val="%8."/>
      <w:lvlJc w:val="left"/>
      <w:pPr>
        <w:ind w:left="5976" w:hanging="360"/>
      </w:pPr>
    </w:lvl>
    <w:lvl w:ilvl="8" w:tplc="04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612D58C8"/>
    <w:multiLevelType w:val="multilevel"/>
    <w:tmpl w:val="4EF45074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Verdana" w:eastAsia="Verdana" w:hAnsi="Verdana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0658442">
    <w:abstractNumId w:val="1"/>
  </w:num>
  <w:num w:numId="2" w16cid:durableId="133583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6A"/>
    <w:rsid w:val="00046C35"/>
    <w:rsid w:val="000F2030"/>
    <w:rsid w:val="00B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022C"/>
  <w15:docId w15:val="{D7C79556-BF35-1345-B724-5424B82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IparBilbao Abogados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Iñigo Etxezarraga</cp:lastModifiedBy>
  <cp:revision>5</cp:revision>
  <dcterms:created xsi:type="dcterms:W3CDTF">2023-05-24T15:04:00Z</dcterms:created>
  <dcterms:modified xsi:type="dcterms:W3CDTF">2023-06-01T07:43:00Z</dcterms:modified>
</cp:coreProperties>
</file>